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FF" w:rsidRPr="00041AE0" w:rsidRDefault="00A701D4" w:rsidP="0034346E">
      <w:pPr>
        <w:pStyle w:val="Heading1"/>
        <w:numPr>
          <w:ilvl w:val="0"/>
          <w:numId w:val="0"/>
        </w:numPr>
        <w:spacing w:line="360" w:lineRule="auto"/>
        <w:ind w:left="567" w:hanging="567"/>
        <w:rPr>
          <w:rFonts w:cs="Arial"/>
          <w:caps/>
        </w:rPr>
      </w:pPr>
      <w:bookmarkStart w:id="0" w:name="_Toc396320480"/>
      <w:r w:rsidRPr="00041AE0">
        <w:rPr>
          <w:rFonts w:cs="Arial"/>
          <w:caps/>
        </w:rPr>
        <w:t xml:space="preserve">aNNEXURE </w:t>
      </w:r>
      <w:r w:rsidR="0040292B" w:rsidRPr="00041AE0">
        <w:rPr>
          <w:rFonts w:cs="Arial"/>
          <w:caps/>
        </w:rPr>
        <w:t>A</w:t>
      </w:r>
      <w:r w:rsidR="003C1FAF" w:rsidRPr="00041AE0">
        <w:rPr>
          <w:rFonts w:cs="Arial"/>
          <w:caps/>
        </w:rPr>
        <w:t>1</w:t>
      </w:r>
      <w:r w:rsidR="0040292B" w:rsidRPr="00041AE0">
        <w:rPr>
          <w:rFonts w:cs="Arial"/>
          <w:caps/>
        </w:rPr>
        <w:t>:</w:t>
      </w:r>
      <w:r w:rsidRPr="00041AE0">
        <w:rPr>
          <w:rFonts w:cs="Arial"/>
          <w:caps/>
        </w:rPr>
        <w:t xml:space="preserve"> </w:t>
      </w:r>
      <w:bookmarkEnd w:id="0"/>
      <w:r w:rsidR="0034346E" w:rsidRPr="00041AE0">
        <w:rPr>
          <w:rFonts w:cs="Arial"/>
          <w:caps/>
        </w:rPr>
        <w:t>MANDATORY</w:t>
      </w:r>
      <w:r w:rsidR="00041AE0" w:rsidRPr="00041AE0">
        <w:rPr>
          <w:rFonts w:cs="Arial"/>
          <w:caps/>
        </w:rPr>
        <w:t xml:space="preserve"> completion </w:t>
      </w:r>
      <w:r w:rsidR="0034346E" w:rsidRPr="00041AE0">
        <w:rPr>
          <w:rFonts w:cs="Arial"/>
          <w:caps/>
        </w:rPr>
        <w:t xml:space="preserve">FORM </w:t>
      </w:r>
    </w:p>
    <w:p w:rsidR="001C1DEB" w:rsidRPr="00041AE0" w:rsidRDefault="00041AE0" w:rsidP="00041AE0">
      <w:pPr>
        <w:widowControl w:val="0"/>
        <w:spacing w:line="360" w:lineRule="auto"/>
        <w:ind w:firstLine="567"/>
        <w:rPr>
          <w:rFonts w:cs="Arial"/>
          <w:b/>
          <w:caps/>
          <w:sz w:val="32"/>
          <w:szCs w:val="32"/>
        </w:rPr>
      </w:pPr>
      <w:r w:rsidRPr="00041AE0">
        <w:rPr>
          <w:rFonts w:cs="Arial"/>
          <w:b/>
          <w:caps/>
          <w:sz w:val="32"/>
          <w:szCs w:val="32"/>
        </w:rPr>
        <w:t>RFP</w:t>
      </w:r>
      <w:r w:rsidR="005352A2" w:rsidRPr="00041AE0">
        <w:rPr>
          <w:rFonts w:cs="Arial"/>
          <w:b/>
          <w:caps/>
          <w:sz w:val="32"/>
          <w:szCs w:val="32"/>
        </w:rPr>
        <w:t>30</w:t>
      </w:r>
      <w:r w:rsidR="001C1DEB" w:rsidRPr="00041AE0">
        <w:rPr>
          <w:rFonts w:cs="Arial"/>
          <w:b/>
          <w:caps/>
          <w:sz w:val="32"/>
          <w:szCs w:val="32"/>
        </w:rPr>
        <w:t>/2018</w:t>
      </w:r>
    </w:p>
    <w:p w:rsidR="0040292B" w:rsidRPr="0034346E" w:rsidRDefault="0040292B" w:rsidP="0034346E">
      <w:pPr>
        <w:spacing w:line="360" w:lineRule="auto"/>
        <w:rPr>
          <w:rFonts w:cs="Arial"/>
          <w:sz w:val="22"/>
          <w:szCs w:val="22"/>
          <w:lang w:val="en-GB"/>
        </w:rPr>
      </w:pPr>
    </w:p>
    <w:p w:rsidR="00A701D4" w:rsidRPr="0034346E" w:rsidRDefault="00EA3EFF" w:rsidP="0034346E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rPr>
          <w:rFonts w:cs="Arial"/>
          <w:b w:val="0"/>
          <w:caps/>
          <w:sz w:val="22"/>
          <w:szCs w:val="22"/>
        </w:rPr>
      </w:pPr>
      <w:r w:rsidRPr="0034346E">
        <w:rPr>
          <w:rFonts w:cs="Arial"/>
          <w:caps/>
          <w:sz w:val="22"/>
          <w:szCs w:val="22"/>
        </w:rPr>
        <w:t>Bidders Name: ______________________________________</w:t>
      </w:r>
      <w:r w:rsidR="00A701D4" w:rsidRPr="0034346E">
        <w:rPr>
          <w:rFonts w:cs="Arial"/>
          <w:caps/>
          <w:sz w:val="22"/>
          <w:szCs w:val="22"/>
        </w:rPr>
        <w:t xml:space="preserve"> </w:t>
      </w:r>
    </w:p>
    <w:p w:rsidR="00A701D4" w:rsidRPr="0034346E" w:rsidRDefault="00A701D4" w:rsidP="0034346E">
      <w:pPr>
        <w:pStyle w:val="ListParagraph"/>
        <w:widowControl w:val="0"/>
        <w:spacing w:after="0" w:line="360" w:lineRule="auto"/>
        <w:ind w:left="0"/>
        <w:rPr>
          <w:rFonts w:cs="Arial"/>
          <w:b/>
          <w:sz w:val="22"/>
          <w:szCs w:val="22"/>
        </w:rPr>
      </w:pPr>
    </w:p>
    <w:p w:rsidR="00A701D4" w:rsidRPr="00041AE0" w:rsidRDefault="005A5C44" w:rsidP="0034346E">
      <w:pPr>
        <w:pStyle w:val="ListParagraph"/>
        <w:widowControl w:val="0"/>
        <w:spacing w:after="0" w:line="360" w:lineRule="auto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Bidders are expected to complete this form in full for mandatory requirements as stipulated in the </w:t>
      </w:r>
      <w:r w:rsidR="005352A2" w:rsidRPr="00041AE0">
        <w:rPr>
          <w:rFonts w:cs="Arial"/>
          <w:sz w:val="22"/>
          <w:szCs w:val="22"/>
        </w:rPr>
        <w:t xml:space="preserve">Main RFP Document </w:t>
      </w:r>
      <w:r>
        <w:rPr>
          <w:rFonts w:cs="Arial"/>
          <w:sz w:val="22"/>
          <w:szCs w:val="22"/>
        </w:rPr>
        <w:t>in page</w:t>
      </w:r>
      <w:r w:rsidR="005352A2" w:rsidRPr="00041AE0">
        <w:rPr>
          <w:rFonts w:cs="Arial"/>
          <w:sz w:val="22"/>
          <w:szCs w:val="22"/>
        </w:rPr>
        <w:t xml:space="preserve"> 1</w:t>
      </w:r>
      <w:r w:rsidR="002F5D60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 xml:space="preserve">. </w:t>
      </w:r>
      <w:r w:rsidR="00A701D4" w:rsidRPr="00041AE0">
        <w:rPr>
          <w:rFonts w:cs="Arial"/>
          <w:sz w:val="22"/>
          <w:szCs w:val="22"/>
        </w:rPr>
        <w:t>The form must be submitted in File 1, Exhibit</w:t>
      </w:r>
      <w:r w:rsidR="001C1DEB" w:rsidRPr="00041AE0">
        <w:rPr>
          <w:rFonts w:cs="Arial"/>
          <w:sz w:val="22"/>
          <w:szCs w:val="22"/>
        </w:rPr>
        <w:t xml:space="preserve"> 3</w:t>
      </w:r>
      <w:r w:rsidR="00464749" w:rsidRPr="00041AE0">
        <w:rPr>
          <w:rFonts w:cs="Arial"/>
          <w:sz w:val="22"/>
          <w:szCs w:val="22"/>
        </w:rPr>
        <w:t>.</w:t>
      </w:r>
    </w:p>
    <w:p w:rsidR="00464749" w:rsidRPr="0034346E" w:rsidRDefault="00464749" w:rsidP="0034346E">
      <w:pPr>
        <w:pStyle w:val="ListParagraph"/>
        <w:widowControl w:val="0"/>
        <w:spacing w:after="0" w:line="360" w:lineRule="auto"/>
        <w:ind w:left="567"/>
        <w:rPr>
          <w:rFonts w:cs="Arial"/>
          <w:sz w:val="22"/>
          <w:szCs w:val="22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2410"/>
        <w:gridCol w:w="2409"/>
      </w:tblGrid>
      <w:tr w:rsidR="00041AE0" w:rsidRPr="0034346E" w:rsidTr="00CF5EEB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41AE0" w:rsidRPr="0034346E" w:rsidRDefault="00041AE0" w:rsidP="0034346E">
            <w:pPr>
              <w:widowControl w:val="0"/>
              <w:spacing w:line="360" w:lineRule="auto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No</w:t>
            </w:r>
            <w:r w:rsidRPr="0034346E">
              <w:rPr>
                <w:rFonts w:eastAsia="Calibri" w:cs="Arial"/>
                <w:sz w:val="22"/>
                <w:szCs w:val="22"/>
              </w:rPr>
              <w:t xml:space="preserve"> </w:t>
            </w:r>
          </w:p>
          <w:p w:rsidR="00041AE0" w:rsidRPr="0034346E" w:rsidRDefault="00041AE0" w:rsidP="0034346E">
            <w:pPr>
              <w:widowControl w:val="0"/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041AE0" w:rsidRPr="0034346E" w:rsidRDefault="00041AE0" w:rsidP="0034346E">
            <w:pPr>
              <w:widowControl w:val="0"/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4346E">
              <w:rPr>
                <w:rFonts w:eastAsia="Calibri" w:cs="Arial"/>
                <w:bCs/>
                <w:sz w:val="22"/>
                <w:szCs w:val="22"/>
                <w:lang w:eastAsia="en-ZA"/>
              </w:rPr>
              <w:t>Mandatory Requirements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41AE0" w:rsidRPr="0034346E" w:rsidRDefault="00041AE0" w:rsidP="0034346E">
            <w:pPr>
              <w:widowControl w:val="0"/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4346E">
              <w:rPr>
                <w:rFonts w:eastAsia="Calibri" w:cs="Arial"/>
                <w:sz w:val="22"/>
                <w:szCs w:val="22"/>
              </w:rPr>
              <w:t>Compl</w:t>
            </w:r>
            <w:r>
              <w:rPr>
                <w:rFonts w:eastAsia="Calibri" w:cs="Arial"/>
                <w:sz w:val="22"/>
                <w:szCs w:val="22"/>
              </w:rPr>
              <w:t>ete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041AE0" w:rsidRPr="0034346E" w:rsidRDefault="00041AE0" w:rsidP="0034346E">
            <w:pPr>
              <w:widowControl w:val="0"/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4346E">
              <w:rPr>
                <w:rFonts w:eastAsia="Calibri" w:cs="Arial"/>
                <w:sz w:val="22"/>
                <w:szCs w:val="22"/>
              </w:rPr>
              <w:t>Comments</w:t>
            </w:r>
          </w:p>
        </w:tc>
      </w:tr>
      <w:tr w:rsidR="00041AE0" w:rsidRPr="0034346E" w:rsidTr="00CF5EEB">
        <w:trPr>
          <w:trHeight w:val="503"/>
        </w:trPr>
        <w:tc>
          <w:tcPr>
            <w:tcW w:w="567" w:type="dxa"/>
            <w:shd w:val="clear" w:color="auto" w:fill="auto"/>
            <w:vAlign w:val="center"/>
          </w:tcPr>
          <w:p w:rsidR="00041AE0" w:rsidRPr="0034346E" w:rsidRDefault="00041AE0" w:rsidP="0034346E">
            <w:pPr>
              <w:widowControl w:val="0"/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4346E">
              <w:rPr>
                <w:rFonts w:eastAsia="Calibri" w:cs="Arial"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041AE0" w:rsidRPr="0034346E" w:rsidRDefault="00041AE0" w:rsidP="00041AE0">
            <w:pPr>
              <w:tabs>
                <w:tab w:val="left" w:pos="960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086A41">
              <w:rPr>
                <w:rFonts w:cs="Arial"/>
                <w:sz w:val="22"/>
              </w:rPr>
              <w:t xml:space="preserve">Min </w:t>
            </w:r>
            <w:r>
              <w:rPr>
                <w:rFonts w:cs="Arial"/>
                <w:sz w:val="22"/>
              </w:rPr>
              <w:t>2765</w:t>
            </w:r>
            <w:r w:rsidRPr="00086A41">
              <w:rPr>
                <w:rFonts w:cs="Arial"/>
                <w:sz w:val="22"/>
              </w:rPr>
              <w:t xml:space="preserve"> m² </w:t>
            </w:r>
            <w:r>
              <w:rPr>
                <w:rFonts w:cs="Arial"/>
                <w:sz w:val="22"/>
              </w:rPr>
              <w:t xml:space="preserve">usable </w:t>
            </w:r>
            <w:r w:rsidRPr="00086A41">
              <w:rPr>
                <w:rFonts w:cs="Arial"/>
                <w:sz w:val="22"/>
              </w:rPr>
              <w:t xml:space="preserve">to </w:t>
            </w:r>
            <w:r>
              <w:rPr>
                <w:rFonts w:cs="Arial"/>
                <w:sz w:val="22"/>
              </w:rPr>
              <w:t>2900</w:t>
            </w:r>
            <w:r w:rsidRPr="00086A41">
              <w:rPr>
                <w:rFonts w:cs="Arial"/>
                <w:sz w:val="22"/>
              </w:rPr>
              <w:t xml:space="preserve"> m² </w:t>
            </w:r>
            <w:r>
              <w:rPr>
                <w:rFonts w:cs="Arial"/>
                <w:sz w:val="22"/>
              </w:rPr>
              <w:t xml:space="preserve">GLA </w:t>
            </w:r>
            <w:r w:rsidR="00CF5EEB" w:rsidRPr="00CF5EEB">
              <w:rPr>
                <w:rFonts w:cs="Arial"/>
                <w:sz w:val="22"/>
              </w:rPr>
              <w:t xml:space="preserve">(preferably less) </w:t>
            </w:r>
            <w:r>
              <w:rPr>
                <w:rFonts w:cs="Arial"/>
                <w:sz w:val="22"/>
              </w:rPr>
              <w:t>(</w:t>
            </w:r>
            <w:r w:rsidRPr="00086A41">
              <w:rPr>
                <w:rFonts w:cs="Arial"/>
                <w:sz w:val="22"/>
              </w:rPr>
              <w:t>SAPOA</w:t>
            </w:r>
            <w:r>
              <w:rPr>
                <w:rFonts w:cs="Arial"/>
                <w:sz w:val="22"/>
              </w:rPr>
              <w:t>)</w:t>
            </w:r>
            <w:r w:rsidRPr="00086A41">
              <w:rPr>
                <w:rFonts w:cs="Arial"/>
                <w:sz w:val="22"/>
              </w:rPr>
              <w:t xml:space="preserve"> area is made available by the bidders proposed solution. Bidders Architect to submit a SAPOA based measurement certificate.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AE0" w:rsidRDefault="00041AE0" w:rsidP="00041AE0">
            <w:pPr>
              <w:spacing w:line="360" w:lineRule="auto"/>
              <w:rPr>
                <w:rFonts w:cs="Arial"/>
                <w:sz w:val="22"/>
                <w:szCs w:val="22"/>
                <w:vertAlign w:val="superscript"/>
              </w:rPr>
            </w:pPr>
            <w:r w:rsidRPr="0034346E">
              <w:rPr>
                <w:rFonts w:cs="Arial"/>
                <w:sz w:val="22"/>
                <w:szCs w:val="22"/>
              </w:rPr>
              <w:t>______m</w:t>
            </w:r>
            <w:r w:rsidRPr="0034346E">
              <w:rPr>
                <w:rFonts w:cs="Arial"/>
                <w:sz w:val="22"/>
                <w:szCs w:val="22"/>
                <w:vertAlign w:val="superscript"/>
              </w:rPr>
              <w:t>2</w:t>
            </w:r>
            <w:r w:rsidR="00F02697">
              <w:rPr>
                <w:rFonts w:cs="Arial"/>
                <w:sz w:val="22"/>
                <w:szCs w:val="22"/>
                <w:vertAlign w:val="superscript"/>
              </w:rPr>
              <w:t xml:space="preserve">  </w:t>
            </w:r>
            <w:r w:rsidR="00F02697" w:rsidRPr="004D722C">
              <w:rPr>
                <w:rFonts w:cs="Arial"/>
                <w:sz w:val="22"/>
              </w:rPr>
              <w:t>(MIN)</w:t>
            </w:r>
          </w:p>
          <w:p w:rsidR="00041AE0" w:rsidRDefault="00041AE0" w:rsidP="00041AE0">
            <w:pPr>
              <w:spacing w:line="360" w:lineRule="auto"/>
              <w:rPr>
                <w:rFonts w:cs="Arial"/>
                <w:sz w:val="22"/>
                <w:szCs w:val="22"/>
                <w:vertAlign w:val="superscript"/>
              </w:rPr>
            </w:pPr>
          </w:p>
          <w:p w:rsidR="00041AE0" w:rsidRDefault="00041AE0" w:rsidP="00041AE0">
            <w:pPr>
              <w:spacing w:line="360" w:lineRule="auto"/>
              <w:rPr>
                <w:rFonts w:cs="Arial"/>
                <w:sz w:val="22"/>
                <w:szCs w:val="22"/>
                <w:vertAlign w:val="superscript"/>
              </w:rPr>
            </w:pPr>
          </w:p>
          <w:p w:rsidR="00041AE0" w:rsidRDefault="00041AE0" w:rsidP="00041AE0">
            <w:pPr>
              <w:spacing w:line="360" w:lineRule="auto"/>
              <w:rPr>
                <w:rFonts w:cs="Arial"/>
                <w:sz w:val="22"/>
                <w:szCs w:val="22"/>
                <w:vertAlign w:val="superscript"/>
              </w:rPr>
            </w:pPr>
          </w:p>
          <w:p w:rsidR="00041AE0" w:rsidRDefault="00041AE0" w:rsidP="00041AE0">
            <w:pPr>
              <w:spacing w:line="360" w:lineRule="auto"/>
              <w:rPr>
                <w:rFonts w:cs="Arial"/>
                <w:sz w:val="22"/>
                <w:szCs w:val="22"/>
                <w:vertAlign w:val="superscript"/>
              </w:rPr>
            </w:pPr>
            <w:r w:rsidRPr="0034346E">
              <w:rPr>
                <w:rFonts w:cs="Arial"/>
                <w:sz w:val="22"/>
                <w:szCs w:val="22"/>
              </w:rPr>
              <w:t>______m</w:t>
            </w:r>
            <w:r w:rsidRPr="0034346E">
              <w:rPr>
                <w:rFonts w:cs="Arial"/>
                <w:sz w:val="22"/>
                <w:szCs w:val="22"/>
                <w:vertAlign w:val="superscript"/>
              </w:rPr>
              <w:t>2</w:t>
            </w:r>
            <w:r w:rsidR="00F02697">
              <w:rPr>
                <w:rFonts w:cs="Arial"/>
                <w:sz w:val="22"/>
                <w:szCs w:val="22"/>
                <w:vertAlign w:val="superscript"/>
              </w:rPr>
              <w:t>(</w:t>
            </w:r>
            <w:r w:rsidR="00F02697" w:rsidRPr="004D722C">
              <w:rPr>
                <w:rFonts w:cs="Arial"/>
                <w:sz w:val="22"/>
              </w:rPr>
              <w:t>GLA)</w:t>
            </w:r>
          </w:p>
          <w:p w:rsidR="00041AE0" w:rsidRPr="0034346E" w:rsidRDefault="00041AE0" w:rsidP="00041AE0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041AE0" w:rsidRPr="0034346E" w:rsidRDefault="00041AE0" w:rsidP="0034346E">
            <w:pPr>
              <w:widowControl w:val="0"/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041AE0" w:rsidRPr="0034346E" w:rsidTr="00CF5EEB">
        <w:trPr>
          <w:trHeight w:val="503"/>
        </w:trPr>
        <w:tc>
          <w:tcPr>
            <w:tcW w:w="567" w:type="dxa"/>
            <w:shd w:val="clear" w:color="auto" w:fill="auto"/>
            <w:vAlign w:val="center"/>
          </w:tcPr>
          <w:p w:rsidR="00041AE0" w:rsidRPr="0034346E" w:rsidRDefault="00041AE0" w:rsidP="0034346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41AE0" w:rsidRPr="0034346E" w:rsidRDefault="00041AE0" w:rsidP="00041AE0">
            <w:pPr>
              <w:spacing w:line="360" w:lineRule="auto"/>
              <w:rPr>
                <w:rFonts w:eastAsia="Calibri" w:cs="Arial"/>
                <w:sz w:val="22"/>
                <w:szCs w:val="22"/>
                <w:highlight w:val="red"/>
              </w:rPr>
            </w:pPr>
            <w:r w:rsidRPr="00086A41">
              <w:rPr>
                <w:rFonts w:cs="Arial"/>
                <w:sz w:val="22"/>
              </w:rPr>
              <w:t xml:space="preserve">Provide the physical address of the proposed building and include pictures of proposed building. Building location is within tendered specs </w:t>
            </w:r>
          </w:p>
        </w:tc>
        <w:tc>
          <w:tcPr>
            <w:tcW w:w="2410" w:type="dxa"/>
            <w:shd w:val="clear" w:color="auto" w:fill="auto"/>
          </w:tcPr>
          <w:p w:rsidR="00041AE0" w:rsidRPr="0034346E" w:rsidRDefault="00041AE0" w:rsidP="0034346E">
            <w:pPr>
              <w:widowControl w:val="0"/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041AE0" w:rsidRPr="0034346E" w:rsidRDefault="00041AE0" w:rsidP="0034346E">
            <w:pPr>
              <w:widowControl w:val="0"/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041AE0" w:rsidRPr="0034346E" w:rsidTr="00CF5EEB">
        <w:trPr>
          <w:trHeight w:val="503"/>
        </w:trPr>
        <w:tc>
          <w:tcPr>
            <w:tcW w:w="567" w:type="dxa"/>
            <w:shd w:val="clear" w:color="auto" w:fill="auto"/>
            <w:vAlign w:val="center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41AE0" w:rsidRPr="0034346E" w:rsidRDefault="00041AE0" w:rsidP="00041AE0">
            <w:pPr>
              <w:spacing w:line="360" w:lineRule="auto"/>
              <w:rPr>
                <w:rFonts w:eastAsia="Calibri" w:cs="Arial"/>
                <w:sz w:val="22"/>
                <w:szCs w:val="22"/>
                <w:highlight w:val="red"/>
              </w:rPr>
            </w:pPr>
            <w:r w:rsidRPr="00086A41">
              <w:rPr>
                <w:rFonts w:cs="Arial"/>
                <w:sz w:val="22"/>
              </w:rPr>
              <w:t xml:space="preserve">Parking adhering to the requirements of Annexure D is met in full. </w:t>
            </w:r>
            <w:bookmarkStart w:id="1" w:name="_GoBack"/>
            <w:bookmarkEnd w:id="1"/>
          </w:p>
        </w:tc>
        <w:tc>
          <w:tcPr>
            <w:tcW w:w="2410" w:type="dxa"/>
            <w:shd w:val="clear" w:color="auto" w:fill="auto"/>
          </w:tcPr>
          <w:p w:rsidR="00041AE0" w:rsidRDefault="00CF5EEB" w:rsidP="0034346E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Number of parking bays on site </w:t>
            </w:r>
            <w:r w:rsidRPr="0034346E">
              <w:rPr>
                <w:rFonts w:cs="Arial"/>
                <w:sz w:val="22"/>
                <w:szCs w:val="22"/>
              </w:rPr>
              <w:t>______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CF5EEB" w:rsidRDefault="00CF5EEB" w:rsidP="0034346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  <w:p w:rsidR="00CF5EEB" w:rsidRDefault="00CF5EEB" w:rsidP="0034346E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Number parking off-site </w:t>
            </w:r>
            <w:r w:rsidRPr="0034346E">
              <w:rPr>
                <w:rFonts w:cs="Arial"/>
                <w:sz w:val="22"/>
                <w:szCs w:val="22"/>
              </w:rPr>
              <w:t>______</w:t>
            </w:r>
          </w:p>
          <w:p w:rsidR="00CF5EEB" w:rsidRDefault="00CF5EEB" w:rsidP="0034346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  <w:p w:rsidR="00CF5EEB" w:rsidRPr="0034346E" w:rsidRDefault="00CF5EEB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Total number of parking bays</w:t>
            </w:r>
            <w:r>
              <w:rPr>
                <w:rFonts w:cs="Arial"/>
                <w:sz w:val="22"/>
                <w:szCs w:val="22"/>
                <w:vertAlign w:val="superscript"/>
              </w:rPr>
              <w:t xml:space="preserve">  </w:t>
            </w:r>
            <w:r w:rsidRPr="0034346E">
              <w:rPr>
                <w:rFonts w:cs="Arial"/>
                <w:sz w:val="22"/>
                <w:szCs w:val="22"/>
              </w:rPr>
              <w:t>______</w:t>
            </w:r>
          </w:p>
        </w:tc>
        <w:tc>
          <w:tcPr>
            <w:tcW w:w="2409" w:type="dxa"/>
            <w:shd w:val="clear" w:color="auto" w:fill="auto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041AE0" w:rsidRPr="0034346E" w:rsidTr="00CF5EEB">
        <w:trPr>
          <w:trHeight w:val="503"/>
        </w:trPr>
        <w:tc>
          <w:tcPr>
            <w:tcW w:w="567" w:type="dxa"/>
            <w:shd w:val="clear" w:color="auto" w:fill="auto"/>
            <w:vAlign w:val="center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4346E">
              <w:rPr>
                <w:rFonts w:eastAsia="Calibri" w:cs="Arial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041AE0" w:rsidRPr="0034346E" w:rsidRDefault="00041AE0" w:rsidP="0034346E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086A41">
              <w:rPr>
                <w:rFonts w:cs="Arial"/>
                <w:sz w:val="22"/>
              </w:rPr>
              <w:t>Full AutoCAD 2015 version (or compatible</w:t>
            </w:r>
            <w:r>
              <w:rPr>
                <w:rFonts w:cs="Arial"/>
                <w:sz w:val="22"/>
              </w:rPr>
              <w:t xml:space="preserve"> DWG file format</w:t>
            </w:r>
            <w:r w:rsidRPr="00086A41">
              <w:rPr>
                <w:rFonts w:cs="Arial"/>
                <w:sz w:val="22"/>
              </w:rPr>
              <w:t xml:space="preserve">) </w:t>
            </w:r>
            <w:r w:rsidRPr="00086A41">
              <w:rPr>
                <w:rFonts w:cs="Arial"/>
                <w:sz w:val="22"/>
                <w:szCs w:val="22"/>
              </w:rPr>
              <w:t xml:space="preserve">CAD drawings (printed and electronic) of the proposed premise suitable for full architectural workup. The bidder </w:t>
            </w:r>
            <w:r w:rsidRPr="00086A41">
              <w:rPr>
                <w:rFonts w:cs="Arial"/>
                <w:b/>
                <w:sz w:val="22"/>
                <w:szCs w:val="22"/>
              </w:rPr>
              <w:t xml:space="preserve">must </w:t>
            </w:r>
            <w:r w:rsidRPr="00086A41">
              <w:rPr>
                <w:rFonts w:cs="Arial"/>
                <w:sz w:val="22"/>
                <w:szCs w:val="22"/>
              </w:rPr>
              <w:t xml:space="preserve">supply site plan, floor plans, elevations and primary </w:t>
            </w:r>
            <w:r w:rsidRPr="00086A41">
              <w:rPr>
                <w:rFonts w:cs="Arial"/>
                <w:sz w:val="22"/>
                <w:szCs w:val="22"/>
              </w:rPr>
              <w:lastRenderedPageBreak/>
              <w:t>sections</w:t>
            </w:r>
          </w:p>
        </w:tc>
        <w:tc>
          <w:tcPr>
            <w:tcW w:w="2410" w:type="dxa"/>
            <w:shd w:val="clear" w:color="auto" w:fill="auto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041AE0" w:rsidRPr="0034346E" w:rsidTr="00CF5EEB">
        <w:trPr>
          <w:trHeight w:val="503"/>
        </w:trPr>
        <w:tc>
          <w:tcPr>
            <w:tcW w:w="567" w:type="dxa"/>
            <w:shd w:val="clear" w:color="auto" w:fill="auto"/>
            <w:vAlign w:val="center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4346E">
              <w:rPr>
                <w:rFonts w:eastAsia="Calibri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  <w:highlight w:val="red"/>
              </w:rPr>
            </w:pPr>
            <w:r w:rsidRPr="00086A41">
              <w:rPr>
                <w:rFonts w:cs="Arial"/>
                <w:sz w:val="22"/>
              </w:rPr>
              <w:t>Suspended Ceiling heights of min 2700mm clear AFFL</w:t>
            </w:r>
          </w:p>
        </w:tc>
        <w:tc>
          <w:tcPr>
            <w:tcW w:w="2410" w:type="dxa"/>
            <w:shd w:val="clear" w:color="auto" w:fill="auto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041AE0" w:rsidRPr="0034346E" w:rsidTr="00CF5EEB">
        <w:trPr>
          <w:trHeight w:val="503"/>
        </w:trPr>
        <w:tc>
          <w:tcPr>
            <w:tcW w:w="567" w:type="dxa"/>
            <w:shd w:val="clear" w:color="auto" w:fill="auto"/>
            <w:vAlign w:val="center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 w:rsidRPr="0034346E">
              <w:rPr>
                <w:rFonts w:eastAsia="Calibri" w:cs="Arial"/>
                <w:sz w:val="22"/>
                <w:szCs w:val="22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41AE0" w:rsidRPr="0034346E" w:rsidRDefault="00041AE0" w:rsidP="0034346E">
            <w:pPr>
              <w:spacing w:line="360" w:lineRule="auto"/>
              <w:rPr>
                <w:rFonts w:cs="Arial"/>
                <w:sz w:val="22"/>
                <w:szCs w:val="22"/>
                <w:lang w:eastAsia="en-ZA"/>
              </w:rPr>
            </w:pPr>
            <w:r w:rsidRPr="0034346E">
              <w:rPr>
                <w:rFonts w:cs="Arial"/>
                <w:sz w:val="22"/>
                <w:szCs w:val="22"/>
                <w:lang w:eastAsia="en-ZA"/>
              </w:rPr>
              <w:t>Bidders are required to sub-contract  a minimum of  30% of  the contract or project to:</w:t>
            </w:r>
          </w:p>
          <w:p w:rsidR="00041AE0" w:rsidRPr="0034346E" w:rsidRDefault="00041AE0" w:rsidP="0034346E">
            <w:pPr>
              <w:spacing w:line="360" w:lineRule="auto"/>
              <w:rPr>
                <w:rFonts w:cs="Arial"/>
                <w:sz w:val="22"/>
                <w:szCs w:val="22"/>
                <w:lang w:eastAsia="en-ZA"/>
              </w:rPr>
            </w:pPr>
          </w:p>
          <w:p w:rsidR="00041AE0" w:rsidRDefault="00041AE0" w:rsidP="0034346E">
            <w:pPr>
              <w:spacing w:line="360" w:lineRule="auto"/>
              <w:rPr>
                <w:rFonts w:cs="Arial"/>
                <w:sz w:val="22"/>
                <w:szCs w:val="22"/>
                <w:lang w:eastAsia="en-ZA"/>
              </w:rPr>
            </w:pPr>
            <w:r w:rsidRPr="0034346E">
              <w:rPr>
                <w:rFonts w:cs="Arial"/>
                <w:sz w:val="22"/>
                <w:szCs w:val="22"/>
                <w:lang w:eastAsia="en-ZA"/>
              </w:rPr>
              <w:t>An EME or QSE which is at least 51% owned by    black people</w:t>
            </w:r>
            <w:r>
              <w:rPr>
                <w:rFonts w:cs="Arial"/>
                <w:sz w:val="22"/>
                <w:szCs w:val="22"/>
                <w:lang w:eastAsia="en-ZA"/>
              </w:rPr>
              <w:t xml:space="preserve"> </w:t>
            </w:r>
          </w:p>
          <w:p w:rsidR="00041AE0" w:rsidRDefault="00041AE0" w:rsidP="0034346E">
            <w:pPr>
              <w:spacing w:line="360" w:lineRule="auto"/>
              <w:rPr>
                <w:rFonts w:cs="Arial"/>
                <w:sz w:val="22"/>
                <w:szCs w:val="22"/>
                <w:lang w:eastAsia="en-ZA"/>
              </w:rPr>
            </w:pPr>
          </w:p>
          <w:p w:rsidR="00041AE0" w:rsidRPr="00041AE0" w:rsidRDefault="00041AE0" w:rsidP="0034346E">
            <w:pPr>
              <w:spacing w:line="360" w:lineRule="auto"/>
              <w:rPr>
                <w:rFonts w:cs="Arial"/>
                <w:b/>
                <w:lang w:eastAsia="en-ZA"/>
              </w:rPr>
            </w:pPr>
            <w:r w:rsidRPr="00041AE0">
              <w:rPr>
                <w:rFonts w:cs="Arial"/>
                <w:b/>
                <w:lang w:eastAsia="en-ZA"/>
              </w:rPr>
              <w:t>NB: This portion</w:t>
            </w:r>
            <w:r w:rsidR="00ED4753">
              <w:rPr>
                <w:rFonts w:cs="Arial"/>
                <w:b/>
                <w:lang w:eastAsia="en-ZA"/>
              </w:rPr>
              <w:t xml:space="preserve"> ONLY</w:t>
            </w:r>
            <w:r w:rsidRPr="00041AE0">
              <w:rPr>
                <w:rFonts w:cs="Arial"/>
                <w:b/>
                <w:lang w:eastAsia="en-ZA"/>
              </w:rPr>
              <w:t xml:space="preserve"> to be completed on Annexure A2 form attached </w:t>
            </w:r>
          </w:p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  <w:highlight w:val="red"/>
              </w:rPr>
            </w:pPr>
          </w:p>
        </w:tc>
        <w:tc>
          <w:tcPr>
            <w:tcW w:w="2410" w:type="dxa"/>
            <w:shd w:val="clear" w:color="auto" w:fill="auto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041AE0" w:rsidRPr="0034346E" w:rsidRDefault="00041AE0" w:rsidP="0034346E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F9" w:rsidRDefault="00F661F9">
      <w:r>
        <w:separator/>
      </w:r>
    </w:p>
  </w:endnote>
  <w:endnote w:type="continuationSeparator" w:id="0">
    <w:p w:rsidR="00F661F9" w:rsidRDefault="00F6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</w:t>
    </w:r>
    <w:r w:rsidR="0034346E">
      <w:rPr>
        <w:rFonts w:asciiTheme="majorHAnsi" w:eastAsiaTheme="majorEastAsia" w:hAnsiTheme="majorHAnsi" w:cstheme="majorBidi"/>
      </w:rPr>
      <w:t>FP</w:t>
    </w:r>
    <w:r w:rsidR="005352A2">
      <w:rPr>
        <w:rFonts w:asciiTheme="majorHAnsi" w:eastAsiaTheme="majorEastAsia" w:hAnsiTheme="majorHAnsi" w:cstheme="majorBidi"/>
      </w:rPr>
      <w:t>30</w:t>
    </w:r>
    <w:r w:rsidR="00707895">
      <w:rPr>
        <w:rFonts w:asciiTheme="majorHAnsi" w:eastAsiaTheme="majorEastAsia" w:hAnsiTheme="majorHAnsi" w:cstheme="majorBidi"/>
      </w:rPr>
      <w:t>/</w:t>
    </w:r>
    <w:r w:rsidR="001C1DEB">
      <w:rPr>
        <w:rFonts w:asciiTheme="majorHAnsi" w:eastAsiaTheme="majorEastAsia" w:hAnsiTheme="majorHAnsi" w:cstheme="majorBidi"/>
      </w:rPr>
      <w:t xml:space="preserve">2018 – </w:t>
    </w:r>
    <w:r w:rsidR="005352A2">
      <w:rPr>
        <w:rFonts w:asciiTheme="majorHAnsi" w:eastAsiaTheme="majorEastAsia" w:hAnsiTheme="majorHAnsi" w:cstheme="majorBidi"/>
      </w:rPr>
      <w:t xml:space="preserve">Turnkey Solution for Bellville Contact Centre – Western Cape 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F9" w:rsidRDefault="00F661F9">
      <w:r>
        <w:separator/>
      </w:r>
    </w:p>
  </w:footnote>
  <w:footnote w:type="continuationSeparator" w:id="0">
    <w:p w:rsidR="00F661F9" w:rsidRDefault="00F66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0E7499FB" wp14:editId="2A43EDE7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B0A87D8" wp14:editId="2E0A238A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7">
    <w:nsid w:val="7DDE77F5"/>
    <w:multiLevelType w:val="hybridMultilevel"/>
    <w:tmpl w:val="4E22E336"/>
    <w:lvl w:ilvl="0" w:tplc="13783352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1AE0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885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6DF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3EF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1DEB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5D60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346E"/>
    <w:rsid w:val="00344113"/>
    <w:rsid w:val="003442A8"/>
    <w:rsid w:val="003447A8"/>
    <w:rsid w:val="00344DAD"/>
    <w:rsid w:val="00344DC4"/>
    <w:rsid w:val="00347000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1FA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22C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2A2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2FFF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D91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5C44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07895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642D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B6DB6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1914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3FB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5EEB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753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697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61F9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9F0D-260A-42B4-ABC9-C5D5A4A45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1405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Seboya Leburu</cp:lastModifiedBy>
  <cp:revision>11</cp:revision>
  <cp:lastPrinted>2018-05-25T11:59:00Z</cp:lastPrinted>
  <dcterms:created xsi:type="dcterms:W3CDTF">2018-05-21T09:38:00Z</dcterms:created>
  <dcterms:modified xsi:type="dcterms:W3CDTF">2018-05-28T10:28:00Z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